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5A" w:rsidRPr="00CE2CC9" w:rsidRDefault="00334EED" w:rsidP="0076125A">
      <w:pPr>
        <w:jc w:val="center"/>
        <w:rPr>
          <w:b/>
          <w:sz w:val="28"/>
          <w:szCs w:val="28"/>
        </w:rPr>
      </w:pPr>
      <w:r w:rsidRPr="00CE2CC9">
        <w:rPr>
          <w:b/>
          <w:sz w:val="28"/>
          <w:szCs w:val="28"/>
        </w:rPr>
        <w:t>АДМИНИСТРАЦИЯ ТАВРИЧАНСКОГО СЕЛЬСКОГО</w:t>
      </w:r>
    </w:p>
    <w:p w:rsidR="0076125A" w:rsidRPr="00CE2CC9" w:rsidRDefault="0076125A" w:rsidP="00334EED">
      <w:pPr>
        <w:jc w:val="center"/>
        <w:rPr>
          <w:b/>
          <w:sz w:val="28"/>
          <w:szCs w:val="28"/>
        </w:rPr>
      </w:pPr>
      <w:r w:rsidRPr="00CE2CC9">
        <w:rPr>
          <w:b/>
          <w:sz w:val="28"/>
          <w:szCs w:val="28"/>
        </w:rPr>
        <w:t>ПОСЕЛЕНИЯ ЛЮБИНСКОГО МУНИЦИПАЛЬНОГО РАЙОНА            ОМСКОЙ ОБЛАСТИ</w:t>
      </w:r>
    </w:p>
    <w:p w:rsidR="0076125A" w:rsidRPr="00CE2CC9" w:rsidRDefault="00334EED" w:rsidP="0076125A">
      <w:pPr>
        <w:pBdr>
          <w:top w:val="thinThickSmallGap" w:sz="24" w:space="1" w:color="auto"/>
        </w:pBdr>
        <w:rPr>
          <w:b/>
          <w:color w:val="000000" w:themeColor="text1"/>
          <w:sz w:val="32"/>
          <w:szCs w:val="32"/>
        </w:rPr>
      </w:pPr>
      <w:r w:rsidRPr="00CE2CC9">
        <w:rPr>
          <w:b/>
          <w:color w:val="D9D9D9" w:themeColor="background1" w:themeShade="D9"/>
          <w:sz w:val="32"/>
          <w:szCs w:val="32"/>
        </w:rPr>
        <w:t xml:space="preserve">                          </w:t>
      </w:r>
      <w:r w:rsidR="00CE2CC9">
        <w:rPr>
          <w:b/>
          <w:color w:val="D9D9D9" w:themeColor="background1" w:themeShade="D9"/>
          <w:sz w:val="32"/>
          <w:szCs w:val="32"/>
        </w:rPr>
        <w:t xml:space="preserve">               </w:t>
      </w:r>
      <w:r w:rsidRPr="00CE2CC9">
        <w:rPr>
          <w:b/>
          <w:color w:val="000000" w:themeColor="text1"/>
          <w:sz w:val="32"/>
          <w:szCs w:val="32"/>
        </w:rPr>
        <w:t>ПОСТАНОВЛЕНИЕ</w:t>
      </w:r>
    </w:p>
    <w:p w:rsidR="00334EED" w:rsidRPr="00CE2CC9" w:rsidRDefault="00334EED" w:rsidP="0076125A">
      <w:pPr>
        <w:pBdr>
          <w:top w:val="thinThickSmallGap" w:sz="24" w:space="1" w:color="auto"/>
        </w:pBdr>
        <w:rPr>
          <w:b/>
          <w:sz w:val="32"/>
          <w:szCs w:val="32"/>
        </w:rPr>
      </w:pPr>
    </w:p>
    <w:p w:rsidR="0076125A" w:rsidRDefault="00B91D43" w:rsidP="0076125A">
      <w:pPr>
        <w:pBdr>
          <w:top w:val="thinThickSmallGap" w:sz="24" w:space="1" w:color="auto"/>
        </w:pBdr>
        <w:rPr>
          <w:sz w:val="28"/>
          <w:szCs w:val="28"/>
        </w:rPr>
      </w:pPr>
      <w:r w:rsidRPr="00CE2CC9">
        <w:rPr>
          <w:sz w:val="28"/>
          <w:szCs w:val="28"/>
        </w:rPr>
        <w:t>10 февраля</w:t>
      </w:r>
      <w:r w:rsidR="00CE2CC9">
        <w:rPr>
          <w:sz w:val="28"/>
          <w:szCs w:val="28"/>
        </w:rPr>
        <w:t xml:space="preserve"> </w:t>
      </w:r>
      <w:r w:rsidR="00D8549D" w:rsidRPr="00CE2CC9">
        <w:rPr>
          <w:sz w:val="28"/>
          <w:szCs w:val="28"/>
        </w:rPr>
        <w:t>202</w:t>
      </w:r>
      <w:r w:rsidR="00334EED" w:rsidRPr="00CE2CC9">
        <w:rPr>
          <w:sz w:val="28"/>
          <w:szCs w:val="28"/>
        </w:rPr>
        <w:t>5</w:t>
      </w:r>
      <w:r w:rsidR="0076125A" w:rsidRPr="00CE2CC9">
        <w:rPr>
          <w:sz w:val="28"/>
          <w:szCs w:val="28"/>
        </w:rPr>
        <w:t xml:space="preserve"> года </w:t>
      </w:r>
      <w:r w:rsidR="00CE2CC9" w:rsidRPr="00CE2CC9">
        <w:rPr>
          <w:sz w:val="28"/>
          <w:szCs w:val="28"/>
        </w:rPr>
        <w:t xml:space="preserve">                      </w:t>
      </w:r>
      <w:r w:rsidR="0076125A" w:rsidRPr="00CE2CC9">
        <w:rPr>
          <w:sz w:val="28"/>
          <w:szCs w:val="28"/>
        </w:rPr>
        <w:t xml:space="preserve">№ </w:t>
      </w:r>
      <w:r w:rsidR="00811E3A" w:rsidRPr="00CE2CC9">
        <w:rPr>
          <w:sz w:val="28"/>
          <w:szCs w:val="28"/>
        </w:rPr>
        <w:t>6/1</w:t>
      </w:r>
      <w:r w:rsidR="009D3526" w:rsidRPr="00CE2CC9">
        <w:rPr>
          <w:sz w:val="28"/>
          <w:szCs w:val="28"/>
        </w:rPr>
        <w:t>-п</w:t>
      </w:r>
      <w:r w:rsidR="00334EED" w:rsidRPr="00CE2CC9">
        <w:rPr>
          <w:sz w:val="28"/>
          <w:szCs w:val="28"/>
        </w:rPr>
        <w:t xml:space="preserve">                            с</w:t>
      </w:r>
      <w:r w:rsidR="00334EED">
        <w:rPr>
          <w:sz w:val="28"/>
          <w:szCs w:val="28"/>
        </w:rPr>
        <w:t>.</w:t>
      </w:r>
      <w:r w:rsidR="00CE2CC9" w:rsidRPr="00CE2CC9">
        <w:rPr>
          <w:sz w:val="28"/>
          <w:szCs w:val="28"/>
        </w:rPr>
        <w:t xml:space="preserve"> </w:t>
      </w:r>
      <w:r w:rsidR="00334EED">
        <w:rPr>
          <w:sz w:val="28"/>
          <w:szCs w:val="28"/>
        </w:rPr>
        <w:t>Тавричанка</w:t>
      </w:r>
    </w:p>
    <w:p w:rsidR="0076125A" w:rsidRDefault="0076125A" w:rsidP="0076125A">
      <w:pPr>
        <w:pBdr>
          <w:top w:val="thinThickSmallGap" w:sz="24" w:space="1" w:color="auto"/>
        </w:pBdr>
        <w:rPr>
          <w:sz w:val="28"/>
          <w:szCs w:val="28"/>
        </w:rPr>
      </w:pPr>
    </w:p>
    <w:p w:rsidR="003E3897" w:rsidRDefault="003E3897" w:rsidP="00EF71AD">
      <w:pPr>
        <w:spacing w:line="276" w:lineRule="auto"/>
        <w:ind w:hanging="180"/>
        <w:jc w:val="center"/>
        <w:rPr>
          <w:sz w:val="28"/>
          <w:szCs w:val="28"/>
        </w:rPr>
      </w:pPr>
    </w:p>
    <w:p w:rsidR="009D3526" w:rsidRDefault="0076125A" w:rsidP="00EF71AD">
      <w:pPr>
        <w:spacing w:line="276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83C3F">
        <w:rPr>
          <w:sz w:val="28"/>
          <w:szCs w:val="28"/>
        </w:rPr>
        <w:t>б организации</w:t>
      </w:r>
      <w:r>
        <w:rPr>
          <w:sz w:val="28"/>
          <w:szCs w:val="28"/>
        </w:rPr>
        <w:t xml:space="preserve"> проведении публичных слушаний по </w:t>
      </w:r>
      <w:r w:rsidR="009D3526">
        <w:rPr>
          <w:sz w:val="28"/>
          <w:szCs w:val="28"/>
        </w:rPr>
        <w:t>вопросу</w:t>
      </w:r>
    </w:p>
    <w:p w:rsidR="00E22650" w:rsidRPr="00E22650" w:rsidRDefault="00E22650" w:rsidP="00EF71AD">
      <w:pPr>
        <w:shd w:val="clear" w:color="auto" w:fill="FFFFFF"/>
        <w:spacing w:before="30" w:after="45" w:line="276" w:lineRule="auto"/>
        <w:jc w:val="center"/>
        <w:outlineLvl w:val="0"/>
        <w:rPr>
          <w:bCs/>
          <w:color w:val="222222"/>
          <w:kern w:val="36"/>
          <w:sz w:val="28"/>
          <w:szCs w:val="28"/>
        </w:rPr>
      </w:pPr>
      <w:r w:rsidRPr="00E22650">
        <w:rPr>
          <w:bCs/>
          <w:color w:val="222222"/>
          <w:kern w:val="36"/>
          <w:sz w:val="28"/>
          <w:szCs w:val="28"/>
        </w:rPr>
        <w:t>предоставлени</w:t>
      </w:r>
      <w:r>
        <w:rPr>
          <w:bCs/>
          <w:color w:val="222222"/>
          <w:kern w:val="36"/>
          <w:sz w:val="28"/>
          <w:szCs w:val="28"/>
        </w:rPr>
        <w:t>я</w:t>
      </w:r>
      <w:r w:rsidRPr="00E22650">
        <w:rPr>
          <w:bCs/>
          <w:color w:val="222222"/>
          <w:kern w:val="36"/>
          <w:sz w:val="28"/>
          <w:szCs w:val="28"/>
        </w:rPr>
        <w:t xml:space="preserve"> разрешения на условно разрешенный вид использования земельного участка.</w:t>
      </w:r>
    </w:p>
    <w:p w:rsidR="0076125A" w:rsidRDefault="0076125A" w:rsidP="00EF71AD">
      <w:pPr>
        <w:ind w:right="-1"/>
      </w:pPr>
    </w:p>
    <w:p w:rsidR="00726AB1" w:rsidRPr="00726AB1" w:rsidRDefault="0076125A" w:rsidP="0072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3C3F">
        <w:rPr>
          <w:sz w:val="28"/>
          <w:szCs w:val="28"/>
        </w:rPr>
        <w:tab/>
      </w:r>
      <w:r w:rsidR="00383C3F" w:rsidRPr="00726AB1">
        <w:rPr>
          <w:bCs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83C3F" w:rsidRPr="00726AB1">
        <w:rPr>
          <w:sz w:val="28"/>
          <w:szCs w:val="28"/>
        </w:rPr>
        <w:t>в</w:t>
      </w:r>
      <w:r w:rsidRPr="00726AB1">
        <w:rPr>
          <w:sz w:val="28"/>
          <w:szCs w:val="28"/>
        </w:rPr>
        <w:t xml:space="preserve"> соответствии с Федеральным законом от 06.10.2003 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</w:t>
      </w:r>
      <w:hyperlink r:id="rId5" w:history="1">
        <w:r w:rsidR="00726AB1" w:rsidRPr="00726AB1">
          <w:rPr>
            <w:sz w:val="28"/>
            <w:szCs w:val="28"/>
          </w:rPr>
          <w:t>Уставом</w:t>
        </w:r>
      </w:hyperlink>
      <w:r w:rsidR="00726AB1" w:rsidRPr="00726AB1">
        <w:rPr>
          <w:sz w:val="28"/>
          <w:szCs w:val="28"/>
        </w:rPr>
        <w:t xml:space="preserve"> Тавричанского сельского поселения </w:t>
      </w:r>
      <w:proofErr w:type="spellStart"/>
      <w:r w:rsidR="00726AB1" w:rsidRPr="00726AB1">
        <w:rPr>
          <w:sz w:val="28"/>
          <w:szCs w:val="28"/>
        </w:rPr>
        <w:t>Любинского</w:t>
      </w:r>
      <w:proofErr w:type="spellEnd"/>
      <w:r w:rsidR="00726AB1" w:rsidRPr="00726AB1">
        <w:rPr>
          <w:sz w:val="28"/>
          <w:szCs w:val="28"/>
        </w:rPr>
        <w:t xml:space="preserve"> муниципального района Омской области, администрация Тавричанского сельского поселения </w:t>
      </w:r>
    </w:p>
    <w:p w:rsidR="00726AB1" w:rsidRPr="00726AB1" w:rsidRDefault="00726AB1" w:rsidP="00726AB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6AB1">
        <w:rPr>
          <w:b/>
          <w:color w:val="000000"/>
          <w:sz w:val="28"/>
          <w:szCs w:val="28"/>
        </w:rPr>
        <w:t>ПОСТАНОВЛЯЕТ:</w:t>
      </w:r>
    </w:p>
    <w:p w:rsidR="00E22650" w:rsidRDefault="00BF7499" w:rsidP="00A06DE4">
      <w:pPr>
        <w:ind w:right="-23" w:firstLine="708"/>
        <w:jc w:val="both"/>
        <w:rPr>
          <w:bCs/>
          <w:color w:val="222222"/>
          <w:kern w:val="36"/>
          <w:sz w:val="28"/>
          <w:szCs w:val="28"/>
        </w:rPr>
      </w:pPr>
      <w:r>
        <w:rPr>
          <w:sz w:val="28"/>
          <w:szCs w:val="28"/>
        </w:rPr>
        <w:t>1.</w:t>
      </w:r>
      <w:r w:rsidR="0076125A" w:rsidRPr="00BF7499">
        <w:rPr>
          <w:sz w:val="28"/>
          <w:szCs w:val="28"/>
        </w:rPr>
        <w:t xml:space="preserve">Назначить проведение публичных слушаний </w:t>
      </w:r>
      <w:r w:rsidR="00EF71AD" w:rsidRPr="00BF7499">
        <w:rPr>
          <w:sz w:val="28"/>
          <w:szCs w:val="28"/>
        </w:rPr>
        <w:t xml:space="preserve">с </w:t>
      </w:r>
      <w:r w:rsidR="00B91D43" w:rsidRPr="00CE2CC9">
        <w:rPr>
          <w:sz w:val="28"/>
          <w:szCs w:val="28"/>
        </w:rPr>
        <w:t>14 февраля 2025 года по 21 февраля 2025</w:t>
      </w:r>
      <w:r w:rsidR="00EF71AD">
        <w:rPr>
          <w:sz w:val="28"/>
          <w:szCs w:val="28"/>
        </w:rPr>
        <w:t xml:space="preserve"> года </w:t>
      </w:r>
      <w:r w:rsidR="0076125A" w:rsidRPr="00BF7499">
        <w:rPr>
          <w:sz w:val="28"/>
          <w:szCs w:val="28"/>
        </w:rPr>
        <w:t xml:space="preserve">по </w:t>
      </w:r>
      <w:r w:rsidR="00E22650">
        <w:rPr>
          <w:sz w:val="28"/>
          <w:szCs w:val="28"/>
        </w:rPr>
        <w:t>вопросу</w:t>
      </w:r>
      <w:r w:rsidR="00CE2CC9" w:rsidRPr="00CE2CC9">
        <w:rPr>
          <w:sz w:val="28"/>
          <w:szCs w:val="28"/>
        </w:rPr>
        <w:t xml:space="preserve"> </w:t>
      </w:r>
      <w:r w:rsidR="00A06DE4">
        <w:rPr>
          <w:bCs/>
          <w:color w:val="222222"/>
          <w:kern w:val="36"/>
          <w:sz w:val="28"/>
          <w:szCs w:val="28"/>
        </w:rPr>
        <w:t>п</w:t>
      </w:r>
      <w:r w:rsidR="00A06DE4" w:rsidRPr="00A06DE4">
        <w:rPr>
          <w:bCs/>
          <w:color w:val="222222"/>
          <w:kern w:val="36"/>
          <w:sz w:val="28"/>
          <w:szCs w:val="28"/>
        </w:rPr>
        <w:t>редостав</w:t>
      </w:r>
      <w:r w:rsidR="00A06DE4">
        <w:rPr>
          <w:bCs/>
          <w:color w:val="222222"/>
          <w:kern w:val="36"/>
          <w:sz w:val="28"/>
          <w:szCs w:val="28"/>
        </w:rPr>
        <w:t>ления</w:t>
      </w:r>
      <w:r w:rsidR="00A06DE4" w:rsidRPr="00A06DE4">
        <w:rPr>
          <w:bCs/>
          <w:color w:val="222222"/>
          <w:kern w:val="36"/>
          <w:sz w:val="28"/>
          <w:szCs w:val="28"/>
        </w:rPr>
        <w:t xml:space="preserve"> разрешени</w:t>
      </w:r>
      <w:r w:rsidR="00A06DE4">
        <w:rPr>
          <w:bCs/>
          <w:color w:val="222222"/>
          <w:kern w:val="36"/>
          <w:sz w:val="28"/>
          <w:szCs w:val="28"/>
        </w:rPr>
        <w:t>я</w:t>
      </w:r>
      <w:r w:rsidR="00A06DE4" w:rsidRPr="00A06DE4">
        <w:rPr>
          <w:bCs/>
          <w:color w:val="222222"/>
          <w:kern w:val="36"/>
          <w:sz w:val="28"/>
          <w:szCs w:val="28"/>
        </w:rPr>
        <w:t xml:space="preserve"> на условно разрешенный вид использования</w:t>
      </w:r>
      <w:r w:rsidR="00CE2CC9" w:rsidRPr="00CE2CC9">
        <w:rPr>
          <w:bCs/>
          <w:color w:val="222222"/>
          <w:kern w:val="36"/>
          <w:sz w:val="28"/>
          <w:szCs w:val="28"/>
        </w:rPr>
        <w:t xml:space="preserve"> </w:t>
      </w:r>
      <w:r w:rsidR="00A06DE4" w:rsidRPr="00A06DE4">
        <w:rPr>
          <w:bCs/>
          <w:color w:val="222222"/>
          <w:kern w:val="36"/>
          <w:sz w:val="28"/>
          <w:szCs w:val="28"/>
        </w:rPr>
        <w:t>«Магазины» (код 4.4) образуемого в соответствии со схемой расположения</w:t>
      </w:r>
      <w:r w:rsidR="00CE2CC9" w:rsidRPr="00CE2CC9">
        <w:rPr>
          <w:bCs/>
          <w:color w:val="222222"/>
          <w:kern w:val="36"/>
          <w:sz w:val="28"/>
          <w:szCs w:val="28"/>
        </w:rPr>
        <w:t xml:space="preserve"> </w:t>
      </w:r>
      <w:r w:rsidR="00A06DE4" w:rsidRPr="00A06DE4">
        <w:rPr>
          <w:bCs/>
          <w:color w:val="222222"/>
          <w:kern w:val="36"/>
          <w:sz w:val="28"/>
          <w:szCs w:val="28"/>
        </w:rPr>
        <w:t xml:space="preserve">земельного участка на кадастровом плане территории, площадью 470 кв.м., с условным номером земельного участка 55:11:160101:ЗУ1, расположенного на землях населенных пунктов, в территориальной зоне - зона общественно-деловая (ОДЗ), находящегося по адресу: Омская область, </w:t>
      </w:r>
      <w:proofErr w:type="spellStart"/>
      <w:r w:rsidR="00A06DE4" w:rsidRPr="00A06DE4">
        <w:rPr>
          <w:bCs/>
          <w:color w:val="222222"/>
          <w:kern w:val="36"/>
          <w:sz w:val="28"/>
          <w:szCs w:val="28"/>
        </w:rPr>
        <w:t>Любинский</w:t>
      </w:r>
      <w:proofErr w:type="spellEnd"/>
      <w:r w:rsidR="00A06DE4" w:rsidRPr="00A06DE4">
        <w:rPr>
          <w:bCs/>
          <w:color w:val="222222"/>
          <w:kern w:val="36"/>
          <w:sz w:val="28"/>
          <w:szCs w:val="28"/>
        </w:rPr>
        <w:t xml:space="preserve"> район, д. Быструха, ул. Центральная</w:t>
      </w:r>
      <w:r w:rsidR="00CE2CC9" w:rsidRPr="00CE2CC9">
        <w:rPr>
          <w:bCs/>
          <w:color w:val="222222"/>
          <w:kern w:val="36"/>
          <w:sz w:val="28"/>
          <w:szCs w:val="28"/>
        </w:rPr>
        <w:t xml:space="preserve"> </w:t>
      </w:r>
      <w:r w:rsidR="006E2A44">
        <w:rPr>
          <w:bCs/>
          <w:color w:val="222222"/>
          <w:kern w:val="36"/>
          <w:sz w:val="28"/>
          <w:szCs w:val="28"/>
        </w:rPr>
        <w:t>согласно приложения № 1 к настоящему постановлению.</w:t>
      </w:r>
    </w:p>
    <w:p w:rsidR="00BC6846" w:rsidRPr="00BC6846" w:rsidRDefault="00BF7499" w:rsidP="00BC6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F7499">
        <w:rPr>
          <w:bCs/>
          <w:sz w:val="28"/>
          <w:szCs w:val="28"/>
        </w:rPr>
        <w:t>Провести собрание участников публичных слушаний</w:t>
      </w:r>
      <w:r w:rsidR="00CE2CC9" w:rsidRPr="00CE2CC9">
        <w:rPr>
          <w:bCs/>
          <w:sz w:val="28"/>
          <w:szCs w:val="28"/>
        </w:rPr>
        <w:t xml:space="preserve"> </w:t>
      </w:r>
      <w:r w:rsidR="00BC6846" w:rsidRPr="00BC6846">
        <w:rPr>
          <w:sz w:val="28"/>
          <w:szCs w:val="28"/>
        </w:rPr>
        <w:t xml:space="preserve">по адресу: Омская область, </w:t>
      </w:r>
      <w:proofErr w:type="spellStart"/>
      <w:r w:rsidR="00BC6846" w:rsidRPr="00BC6846">
        <w:rPr>
          <w:sz w:val="28"/>
          <w:szCs w:val="28"/>
        </w:rPr>
        <w:t>Любинский</w:t>
      </w:r>
      <w:proofErr w:type="spellEnd"/>
      <w:r w:rsidR="00BC6846" w:rsidRPr="00BC6846">
        <w:rPr>
          <w:sz w:val="28"/>
          <w:szCs w:val="28"/>
        </w:rPr>
        <w:t xml:space="preserve"> район, с. Тавричанка, ул.</w:t>
      </w:r>
      <w:r w:rsidR="00BC6846">
        <w:rPr>
          <w:sz w:val="28"/>
          <w:szCs w:val="28"/>
        </w:rPr>
        <w:t xml:space="preserve"> Молодежная, д. 6, тел. 2-96-46, </w:t>
      </w:r>
      <w:r w:rsidR="005C7DA5">
        <w:rPr>
          <w:sz w:val="28"/>
          <w:szCs w:val="28"/>
        </w:rPr>
        <w:t>21 февраля 2023 года, в 15</w:t>
      </w:r>
      <w:r w:rsidR="00BC6846" w:rsidRPr="00BC6846">
        <w:rPr>
          <w:sz w:val="28"/>
          <w:szCs w:val="28"/>
        </w:rPr>
        <w:t>.00.</w:t>
      </w:r>
    </w:p>
    <w:p w:rsidR="00BC6846" w:rsidRDefault="00BC6846" w:rsidP="00093437">
      <w:pPr>
        <w:ind w:firstLine="708"/>
        <w:jc w:val="both"/>
        <w:rPr>
          <w:sz w:val="28"/>
          <w:szCs w:val="28"/>
        </w:rPr>
      </w:pPr>
    </w:p>
    <w:p w:rsidR="0076125A" w:rsidRDefault="00315269" w:rsidP="008F1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0273">
        <w:rPr>
          <w:sz w:val="28"/>
          <w:szCs w:val="28"/>
        </w:rPr>
        <w:t xml:space="preserve"> Уполномоченным органом по проведению публичных слушаний является </w:t>
      </w:r>
      <w:r>
        <w:rPr>
          <w:sz w:val="28"/>
          <w:szCs w:val="28"/>
        </w:rPr>
        <w:t>Комиссия по проведению</w:t>
      </w:r>
      <w:r w:rsidR="0076125A">
        <w:rPr>
          <w:sz w:val="28"/>
          <w:szCs w:val="28"/>
        </w:rPr>
        <w:t xml:space="preserve"> публичных слушаний по </w:t>
      </w:r>
      <w:r w:rsidR="008F1EC2" w:rsidRPr="008F1EC2">
        <w:rPr>
          <w:sz w:val="28"/>
          <w:szCs w:val="28"/>
        </w:rPr>
        <w:t>вопросу предоставления разрешения на условно разрешенный вид использования земельного участка</w:t>
      </w:r>
      <w:r w:rsidR="00CE2CC9" w:rsidRPr="00CE2CC9">
        <w:rPr>
          <w:sz w:val="28"/>
          <w:szCs w:val="28"/>
        </w:rPr>
        <w:t xml:space="preserve"> </w:t>
      </w:r>
      <w:r w:rsidR="008F1EC2">
        <w:rPr>
          <w:sz w:val="28"/>
          <w:szCs w:val="28"/>
        </w:rPr>
        <w:t xml:space="preserve">на территории </w:t>
      </w:r>
      <w:r w:rsidR="00BC6846">
        <w:rPr>
          <w:sz w:val="28"/>
          <w:szCs w:val="28"/>
        </w:rPr>
        <w:t>Тавричанского сельского поселения</w:t>
      </w:r>
      <w:r w:rsidR="00CE2CC9" w:rsidRPr="00CE2CC9">
        <w:rPr>
          <w:sz w:val="28"/>
          <w:szCs w:val="28"/>
        </w:rPr>
        <w:t xml:space="preserve"> </w:t>
      </w:r>
      <w:proofErr w:type="spellStart"/>
      <w:r w:rsidR="0076125A">
        <w:rPr>
          <w:sz w:val="28"/>
          <w:szCs w:val="28"/>
        </w:rPr>
        <w:t>Любинского</w:t>
      </w:r>
      <w:proofErr w:type="spellEnd"/>
      <w:r w:rsidR="0076125A">
        <w:rPr>
          <w:sz w:val="28"/>
          <w:szCs w:val="28"/>
        </w:rPr>
        <w:t xml:space="preserve"> муниципального района Омской области в следующем составе:</w:t>
      </w:r>
    </w:p>
    <w:p w:rsidR="0076125A" w:rsidRDefault="0076125A" w:rsidP="0076125A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6662"/>
      </w:tblGrid>
      <w:tr w:rsidR="0076125A" w:rsidRPr="00CE2CC9" w:rsidTr="00315269">
        <w:trPr>
          <w:trHeight w:val="511"/>
        </w:trPr>
        <w:tc>
          <w:tcPr>
            <w:tcW w:w="2268" w:type="dxa"/>
            <w:hideMark/>
          </w:tcPr>
          <w:p w:rsidR="0076125A" w:rsidRPr="00CE2CC9" w:rsidRDefault="00334EED">
            <w:pPr>
              <w:rPr>
                <w:color w:val="000000"/>
                <w:sz w:val="28"/>
                <w:szCs w:val="28"/>
              </w:rPr>
            </w:pPr>
            <w:r w:rsidRPr="00CE2CC9">
              <w:rPr>
                <w:color w:val="000000"/>
                <w:sz w:val="28"/>
                <w:szCs w:val="28"/>
              </w:rPr>
              <w:t>Филиппов К.Л</w:t>
            </w:r>
            <w:r w:rsidR="0076125A" w:rsidRPr="00CE2C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6" w:type="dxa"/>
            <w:hideMark/>
          </w:tcPr>
          <w:p w:rsidR="0076125A" w:rsidRPr="00CE2CC9" w:rsidRDefault="0076125A">
            <w:pPr>
              <w:rPr>
                <w:color w:val="000000"/>
                <w:sz w:val="28"/>
                <w:szCs w:val="28"/>
              </w:rPr>
            </w:pPr>
            <w:r w:rsidRPr="00CE2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62" w:type="dxa"/>
            <w:hideMark/>
          </w:tcPr>
          <w:p w:rsidR="0076125A" w:rsidRPr="00CE2CC9" w:rsidRDefault="00334EED" w:rsidP="00334EED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 w:rsidRPr="00CE2CC9">
              <w:rPr>
                <w:color w:val="000000"/>
                <w:sz w:val="28"/>
                <w:szCs w:val="28"/>
              </w:rPr>
              <w:t>Глава Тавричанского сельского поселения</w:t>
            </w:r>
            <w:r w:rsidR="00315269" w:rsidRPr="00CE2C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5269" w:rsidRPr="00CE2CC9">
              <w:rPr>
                <w:color w:val="000000"/>
                <w:sz w:val="28"/>
                <w:szCs w:val="28"/>
              </w:rPr>
              <w:t>Любинского</w:t>
            </w:r>
            <w:proofErr w:type="spellEnd"/>
            <w:r w:rsidR="00315269" w:rsidRPr="00CE2CC9">
              <w:rPr>
                <w:color w:val="000000"/>
                <w:sz w:val="28"/>
                <w:szCs w:val="28"/>
              </w:rPr>
              <w:t xml:space="preserve"> муниципального района Омской области,  </w:t>
            </w:r>
            <w:r w:rsidRPr="00CE2CC9">
              <w:rPr>
                <w:color w:val="000000"/>
                <w:sz w:val="28"/>
                <w:szCs w:val="28"/>
              </w:rPr>
              <w:t>Председатель комиссии</w:t>
            </w:r>
            <w:r w:rsidR="00315269" w:rsidRPr="00CE2CC9">
              <w:rPr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76125A" w:rsidRPr="00CE2CC9" w:rsidTr="00315269">
        <w:trPr>
          <w:trHeight w:val="543"/>
        </w:trPr>
        <w:tc>
          <w:tcPr>
            <w:tcW w:w="2268" w:type="dxa"/>
            <w:hideMark/>
          </w:tcPr>
          <w:p w:rsidR="0076125A" w:rsidRPr="00CE2CC9" w:rsidRDefault="0076125A" w:rsidP="00334EED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76125A" w:rsidRPr="00CE2CC9" w:rsidRDefault="0076125A" w:rsidP="00334EED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76125A" w:rsidRPr="00CE2CC9" w:rsidRDefault="0076125A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125A" w:rsidRPr="00CE2CC9" w:rsidTr="00315269">
        <w:trPr>
          <w:trHeight w:val="257"/>
        </w:trPr>
        <w:tc>
          <w:tcPr>
            <w:tcW w:w="2268" w:type="dxa"/>
          </w:tcPr>
          <w:p w:rsidR="0076125A" w:rsidRPr="00CE2CC9" w:rsidRDefault="0076125A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76125A" w:rsidRPr="00CE2CC9" w:rsidRDefault="0076125A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76125A" w:rsidRPr="00CE2CC9" w:rsidRDefault="0076125A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94"/>
        <w:tblW w:w="9465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6630"/>
      </w:tblGrid>
      <w:tr w:rsidR="0076125A" w:rsidRPr="00CE2CC9" w:rsidTr="00315269">
        <w:tc>
          <w:tcPr>
            <w:tcW w:w="9464" w:type="dxa"/>
            <w:gridSpan w:val="3"/>
            <w:hideMark/>
          </w:tcPr>
          <w:p w:rsidR="003E3897" w:rsidRDefault="003E3897">
            <w:pPr>
              <w:tabs>
                <w:tab w:val="left" w:pos="851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E3897" w:rsidRDefault="003E3897">
            <w:pPr>
              <w:tabs>
                <w:tab w:val="left" w:pos="851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6125A" w:rsidRPr="00CE2CC9" w:rsidRDefault="0076125A">
            <w:pPr>
              <w:tabs>
                <w:tab w:val="left" w:pos="851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CE2CC9">
              <w:rPr>
                <w:b/>
                <w:color w:val="000000"/>
                <w:sz w:val="28"/>
                <w:szCs w:val="28"/>
              </w:rPr>
              <w:t>Члены Комиссии:</w:t>
            </w:r>
          </w:p>
          <w:p w:rsidR="00F1146E" w:rsidRPr="00CE2CC9" w:rsidRDefault="00F1146E">
            <w:pPr>
              <w:tabs>
                <w:tab w:val="left" w:pos="851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76125A" w:rsidRPr="00CE2CC9" w:rsidTr="00315269">
        <w:tc>
          <w:tcPr>
            <w:tcW w:w="2410" w:type="dxa"/>
          </w:tcPr>
          <w:p w:rsidR="0076125A" w:rsidRPr="00CE2CC9" w:rsidRDefault="00334EED" w:rsidP="00315269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2CC9">
              <w:rPr>
                <w:sz w:val="28"/>
                <w:szCs w:val="28"/>
              </w:rPr>
              <w:t>Бардиж</w:t>
            </w:r>
            <w:proofErr w:type="spellEnd"/>
            <w:r w:rsidRPr="00CE2CC9">
              <w:rPr>
                <w:sz w:val="28"/>
                <w:szCs w:val="28"/>
              </w:rPr>
              <w:t xml:space="preserve"> Т.Г</w:t>
            </w:r>
          </w:p>
        </w:tc>
        <w:tc>
          <w:tcPr>
            <w:tcW w:w="425" w:type="dxa"/>
          </w:tcPr>
          <w:p w:rsidR="0076125A" w:rsidRPr="00CE2CC9" w:rsidRDefault="0076125A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 w:rsidRPr="00CE2CC9">
              <w:rPr>
                <w:color w:val="000000"/>
                <w:sz w:val="28"/>
                <w:szCs w:val="28"/>
              </w:rPr>
              <w:t>-</w:t>
            </w:r>
          </w:p>
          <w:p w:rsidR="0076125A" w:rsidRPr="00CE2CC9" w:rsidRDefault="0076125A">
            <w:pPr>
              <w:rPr>
                <w:sz w:val="28"/>
                <w:szCs w:val="28"/>
              </w:rPr>
            </w:pPr>
          </w:p>
          <w:p w:rsidR="0076125A" w:rsidRPr="00CE2CC9" w:rsidRDefault="0076125A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hideMark/>
          </w:tcPr>
          <w:p w:rsidR="0076125A" w:rsidRPr="00CE2CC9" w:rsidRDefault="00334EED">
            <w:pPr>
              <w:rPr>
                <w:sz w:val="28"/>
                <w:szCs w:val="28"/>
              </w:rPr>
            </w:pPr>
            <w:r w:rsidRPr="00CE2CC9">
              <w:rPr>
                <w:sz w:val="28"/>
                <w:szCs w:val="28"/>
              </w:rPr>
              <w:t>Инспектор по социальной работе</w:t>
            </w:r>
            <w:r w:rsidR="00A33D70" w:rsidRPr="00CE2CC9">
              <w:rPr>
                <w:sz w:val="28"/>
                <w:szCs w:val="28"/>
              </w:rPr>
              <w:t xml:space="preserve"> Тавричанского сельского поселения </w:t>
            </w:r>
            <w:proofErr w:type="spellStart"/>
            <w:r w:rsidR="00A33D70" w:rsidRPr="00CE2CC9">
              <w:rPr>
                <w:sz w:val="28"/>
                <w:szCs w:val="28"/>
              </w:rPr>
              <w:t>Любинского</w:t>
            </w:r>
            <w:proofErr w:type="spellEnd"/>
            <w:r w:rsidR="00A33D70" w:rsidRPr="00CE2CC9">
              <w:rPr>
                <w:sz w:val="28"/>
                <w:szCs w:val="28"/>
              </w:rPr>
              <w:t xml:space="preserve"> муниципального района Омской области</w:t>
            </w:r>
            <w:r w:rsidR="00F1146E" w:rsidRPr="00CE2CC9">
              <w:rPr>
                <w:sz w:val="28"/>
                <w:szCs w:val="28"/>
              </w:rPr>
              <w:t>;</w:t>
            </w:r>
          </w:p>
        </w:tc>
      </w:tr>
      <w:tr w:rsidR="0076125A" w:rsidTr="00315269">
        <w:tc>
          <w:tcPr>
            <w:tcW w:w="2410" w:type="dxa"/>
            <w:hideMark/>
          </w:tcPr>
          <w:p w:rsidR="0076125A" w:rsidRPr="00CE2CC9" w:rsidRDefault="00A33D70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2CC9">
              <w:rPr>
                <w:color w:val="000000"/>
                <w:sz w:val="28"/>
                <w:szCs w:val="28"/>
              </w:rPr>
              <w:t>Топчина</w:t>
            </w:r>
            <w:proofErr w:type="spellEnd"/>
            <w:r w:rsidRPr="00CE2CC9">
              <w:rPr>
                <w:color w:val="000000"/>
                <w:sz w:val="28"/>
                <w:szCs w:val="28"/>
              </w:rPr>
              <w:t xml:space="preserve"> А.А</w:t>
            </w:r>
            <w:r w:rsidR="0076125A" w:rsidRPr="00CE2C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hideMark/>
          </w:tcPr>
          <w:p w:rsidR="0076125A" w:rsidRPr="00CE2CC9" w:rsidRDefault="0076125A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 w:rsidRPr="00CE2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9" w:type="dxa"/>
            <w:hideMark/>
          </w:tcPr>
          <w:p w:rsidR="0076125A" w:rsidRDefault="0076125A">
            <w:pPr>
              <w:ind w:firstLine="34"/>
              <w:jc w:val="both"/>
              <w:rPr>
                <w:sz w:val="28"/>
                <w:szCs w:val="28"/>
              </w:rPr>
            </w:pPr>
            <w:r w:rsidRPr="00CE2CC9">
              <w:rPr>
                <w:sz w:val="28"/>
                <w:szCs w:val="28"/>
              </w:rPr>
              <w:t>Ин</w:t>
            </w:r>
            <w:r w:rsidR="00A33D70" w:rsidRPr="00CE2CC9">
              <w:rPr>
                <w:sz w:val="28"/>
                <w:szCs w:val="28"/>
              </w:rPr>
              <w:t>спектор по работе с населением</w:t>
            </w:r>
            <w:r w:rsidRPr="00CE2CC9">
              <w:rPr>
                <w:sz w:val="28"/>
                <w:szCs w:val="28"/>
              </w:rPr>
              <w:t xml:space="preserve">                           </w:t>
            </w:r>
            <w:r w:rsidRPr="00CE2CC9">
              <w:rPr>
                <w:color w:val="000000"/>
                <w:sz w:val="28"/>
                <w:szCs w:val="28"/>
              </w:rPr>
              <w:t>Админи</w:t>
            </w:r>
            <w:r w:rsidR="00A33D70" w:rsidRPr="00CE2CC9">
              <w:rPr>
                <w:color w:val="000000"/>
                <w:sz w:val="28"/>
                <w:szCs w:val="28"/>
              </w:rPr>
              <w:t xml:space="preserve">страции Тавричанского сельского </w:t>
            </w:r>
            <w:r w:rsidRPr="00CE2CC9">
              <w:rPr>
                <w:color w:val="000000"/>
                <w:sz w:val="28"/>
                <w:szCs w:val="28"/>
              </w:rPr>
              <w:t xml:space="preserve">                     поселения</w:t>
            </w:r>
            <w:r w:rsidR="00CE2CC9" w:rsidRPr="00CE2C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5269" w:rsidRPr="00CE2CC9">
              <w:rPr>
                <w:sz w:val="28"/>
                <w:szCs w:val="28"/>
              </w:rPr>
              <w:t>Любинского</w:t>
            </w:r>
            <w:proofErr w:type="spellEnd"/>
            <w:r w:rsidR="00315269" w:rsidRPr="00CE2CC9">
              <w:rPr>
                <w:sz w:val="28"/>
                <w:szCs w:val="28"/>
              </w:rPr>
              <w:t xml:space="preserve"> муниципального района Омской области;</w:t>
            </w:r>
          </w:p>
        </w:tc>
      </w:tr>
    </w:tbl>
    <w:p w:rsidR="00315269" w:rsidRDefault="00315269" w:rsidP="00315269">
      <w:pPr>
        <w:autoSpaceDN w:val="0"/>
        <w:adjustRightInd w:val="0"/>
        <w:ind w:firstLine="708"/>
        <w:jc w:val="both"/>
        <w:outlineLvl w:val="0"/>
        <w:rPr>
          <w:bCs/>
          <w:i/>
          <w:sz w:val="27"/>
          <w:szCs w:val="27"/>
        </w:rPr>
      </w:pPr>
      <w:r>
        <w:rPr>
          <w:sz w:val="28"/>
          <w:szCs w:val="28"/>
        </w:rPr>
        <w:t>4</w:t>
      </w:r>
      <w:r w:rsidR="00996FDD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Комиссии:</w:t>
      </w:r>
    </w:p>
    <w:p w:rsidR="0055104B" w:rsidRPr="00CB1992" w:rsidRDefault="00315269" w:rsidP="00EF71AD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AB443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подготовить в</w:t>
      </w:r>
      <w:r w:rsidR="00996FDD" w:rsidRPr="009067F9">
        <w:rPr>
          <w:bCs/>
          <w:sz w:val="28"/>
          <w:szCs w:val="28"/>
        </w:rPr>
        <w:t xml:space="preserve"> срок не позднее </w:t>
      </w:r>
      <w:r w:rsidR="005C7DA5" w:rsidRPr="00CE2CC9">
        <w:rPr>
          <w:bCs/>
          <w:sz w:val="28"/>
          <w:szCs w:val="28"/>
        </w:rPr>
        <w:t>14 февраля 2025</w:t>
      </w:r>
      <w:r w:rsidR="00996FDD" w:rsidRPr="00CE2CC9">
        <w:rPr>
          <w:bCs/>
          <w:sz w:val="28"/>
          <w:szCs w:val="28"/>
        </w:rPr>
        <w:t xml:space="preserve"> года</w:t>
      </w:r>
      <w:r w:rsidR="00A33D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A33D70">
        <w:rPr>
          <w:bCs/>
          <w:sz w:val="28"/>
          <w:szCs w:val="28"/>
        </w:rPr>
        <w:t xml:space="preserve"> </w:t>
      </w:r>
      <w:r w:rsidR="00996FDD" w:rsidRPr="009067F9">
        <w:rPr>
          <w:bCs/>
          <w:sz w:val="28"/>
          <w:szCs w:val="28"/>
        </w:rPr>
        <w:t>разместить</w:t>
      </w:r>
      <w:r w:rsidR="00A33D70">
        <w:rPr>
          <w:bCs/>
          <w:sz w:val="28"/>
          <w:szCs w:val="28"/>
        </w:rPr>
        <w:t xml:space="preserve"> </w:t>
      </w:r>
      <w:r w:rsidR="00996FDD" w:rsidRPr="009067F9">
        <w:rPr>
          <w:bCs/>
          <w:sz w:val="28"/>
          <w:szCs w:val="28"/>
        </w:rPr>
        <w:t>оповещени</w:t>
      </w:r>
      <w:r w:rsidR="008F1EC2">
        <w:rPr>
          <w:bCs/>
          <w:sz w:val="28"/>
          <w:szCs w:val="28"/>
        </w:rPr>
        <w:t>е</w:t>
      </w:r>
      <w:r w:rsidR="005F7B52">
        <w:rPr>
          <w:bCs/>
          <w:sz w:val="28"/>
          <w:szCs w:val="28"/>
        </w:rPr>
        <w:t>,</w:t>
      </w:r>
      <w:r w:rsidR="00996FDD" w:rsidRPr="009067F9">
        <w:rPr>
          <w:bCs/>
          <w:sz w:val="28"/>
          <w:szCs w:val="28"/>
        </w:rPr>
        <w:t xml:space="preserve"> о начале </w:t>
      </w:r>
      <w:r w:rsidR="009067F9">
        <w:rPr>
          <w:bCs/>
          <w:sz w:val="28"/>
          <w:szCs w:val="28"/>
        </w:rPr>
        <w:t>публичных слуш</w:t>
      </w:r>
      <w:r w:rsidR="0055104B">
        <w:rPr>
          <w:bCs/>
          <w:sz w:val="28"/>
          <w:szCs w:val="28"/>
        </w:rPr>
        <w:t>аний</w:t>
      </w:r>
      <w:r w:rsidR="00996FDD" w:rsidRPr="009067F9">
        <w:rPr>
          <w:bCs/>
          <w:sz w:val="28"/>
          <w:szCs w:val="28"/>
        </w:rPr>
        <w:t xml:space="preserve"> на оборудованных информационных</w:t>
      </w:r>
      <w:r w:rsidR="0055104B">
        <w:rPr>
          <w:bCs/>
          <w:sz w:val="28"/>
          <w:szCs w:val="28"/>
        </w:rPr>
        <w:t xml:space="preserve"> стендах по </w:t>
      </w:r>
      <w:r w:rsidR="0055104B">
        <w:rPr>
          <w:color w:val="000000"/>
          <w:sz w:val="28"/>
          <w:szCs w:val="28"/>
        </w:rPr>
        <w:t xml:space="preserve">адресу: </w:t>
      </w:r>
      <w:r w:rsidR="0055104B">
        <w:rPr>
          <w:sz w:val="28"/>
          <w:szCs w:val="28"/>
        </w:rPr>
        <w:t xml:space="preserve">Омская область, </w:t>
      </w:r>
      <w:proofErr w:type="spellStart"/>
      <w:r w:rsidR="0055104B">
        <w:rPr>
          <w:sz w:val="28"/>
          <w:szCs w:val="28"/>
        </w:rPr>
        <w:t>Любинский</w:t>
      </w:r>
      <w:proofErr w:type="spellEnd"/>
      <w:r w:rsidR="0055104B">
        <w:rPr>
          <w:sz w:val="28"/>
          <w:szCs w:val="28"/>
        </w:rPr>
        <w:t xml:space="preserve"> район, </w:t>
      </w:r>
      <w:r w:rsidR="00BC6846" w:rsidRPr="00BC6846">
        <w:rPr>
          <w:sz w:val="28"/>
          <w:szCs w:val="28"/>
        </w:rPr>
        <w:t>с. Тавричанка, ул. Молодежная, д. 6,</w:t>
      </w:r>
      <w:r w:rsidR="00CE2CC9" w:rsidRPr="00CE2CC9">
        <w:rPr>
          <w:sz w:val="28"/>
          <w:szCs w:val="28"/>
        </w:rPr>
        <w:t xml:space="preserve"> </w:t>
      </w:r>
      <w:r w:rsidR="0055104B">
        <w:rPr>
          <w:color w:val="000000"/>
          <w:sz w:val="28"/>
          <w:szCs w:val="28"/>
        </w:rPr>
        <w:t xml:space="preserve">а также </w:t>
      </w:r>
      <w:r w:rsidR="0055104B">
        <w:rPr>
          <w:sz w:val="28"/>
          <w:szCs w:val="28"/>
        </w:rPr>
        <w:t xml:space="preserve">на официальном сайте </w:t>
      </w:r>
      <w:r w:rsidR="00BC6846" w:rsidRPr="00BC6846">
        <w:rPr>
          <w:sz w:val="28"/>
          <w:szCs w:val="28"/>
        </w:rPr>
        <w:t xml:space="preserve">Тавричанского сельского поселения </w:t>
      </w:r>
      <w:r w:rsidR="0055104B">
        <w:rPr>
          <w:sz w:val="28"/>
          <w:szCs w:val="28"/>
        </w:rPr>
        <w:t>в информационно-телекоммуникационной сети «Интернет».</w:t>
      </w:r>
    </w:p>
    <w:p w:rsidR="00315269" w:rsidRDefault="00315269" w:rsidP="00076C4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AB443D">
        <w:rPr>
          <w:bCs/>
          <w:sz w:val="28"/>
          <w:szCs w:val="28"/>
        </w:rPr>
        <w:t>.</w:t>
      </w:r>
      <w:r w:rsidR="00CE2CC9" w:rsidRPr="00CE2CC9">
        <w:rPr>
          <w:bCs/>
          <w:sz w:val="28"/>
          <w:szCs w:val="28"/>
        </w:rPr>
        <w:t xml:space="preserve"> </w:t>
      </w:r>
      <w:r w:rsidR="00AB443D">
        <w:rPr>
          <w:sz w:val="28"/>
          <w:szCs w:val="28"/>
        </w:rPr>
        <w:t xml:space="preserve">подготовить в </w:t>
      </w:r>
      <w:r w:rsidR="00AB443D" w:rsidRPr="00CE2CC9">
        <w:rPr>
          <w:sz w:val="28"/>
          <w:szCs w:val="28"/>
        </w:rPr>
        <w:t xml:space="preserve">срок не позднее </w:t>
      </w:r>
      <w:r w:rsidR="005C7DA5" w:rsidRPr="00CE2CC9">
        <w:rPr>
          <w:sz w:val="28"/>
          <w:szCs w:val="28"/>
        </w:rPr>
        <w:t>14 февраля 2025</w:t>
      </w:r>
      <w:r w:rsidR="00AB443D" w:rsidRPr="00CE2CC9">
        <w:rPr>
          <w:sz w:val="28"/>
          <w:szCs w:val="28"/>
        </w:rPr>
        <w:t xml:space="preserve"> года</w:t>
      </w:r>
      <w:r w:rsidR="00AB443D">
        <w:rPr>
          <w:sz w:val="28"/>
          <w:szCs w:val="28"/>
        </w:rPr>
        <w:t xml:space="preserve"> и разместить проект </w:t>
      </w:r>
      <w:r w:rsidR="00700CC3">
        <w:rPr>
          <w:sz w:val="28"/>
          <w:szCs w:val="28"/>
        </w:rPr>
        <w:t>постановление</w:t>
      </w:r>
      <w:r w:rsidR="008F1EC2">
        <w:rPr>
          <w:sz w:val="28"/>
          <w:szCs w:val="28"/>
        </w:rPr>
        <w:t xml:space="preserve"> о</w:t>
      </w:r>
      <w:r w:rsidR="008F1EC2" w:rsidRPr="008F1EC2">
        <w:rPr>
          <w:sz w:val="28"/>
          <w:szCs w:val="28"/>
        </w:rPr>
        <w:t xml:space="preserve"> предоставлени</w:t>
      </w:r>
      <w:r w:rsidR="00700CC3">
        <w:rPr>
          <w:sz w:val="28"/>
          <w:szCs w:val="28"/>
        </w:rPr>
        <w:t>и</w:t>
      </w:r>
      <w:r w:rsidR="008F1EC2" w:rsidRPr="008F1EC2">
        <w:rPr>
          <w:sz w:val="28"/>
          <w:szCs w:val="28"/>
        </w:rPr>
        <w:t xml:space="preserve"> разрешения на условно</w:t>
      </w:r>
      <w:r w:rsidR="00700CC3">
        <w:rPr>
          <w:sz w:val="28"/>
          <w:szCs w:val="28"/>
        </w:rPr>
        <w:t xml:space="preserve"> разрешенный вид использования З</w:t>
      </w:r>
      <w:r w:rsidR="008F1EC2" w:rsidRPr="008F1EC2">
        <w:rPr>
          <w:sz w:val="28"/>
          <w:szCs w:val="28"/>
        </w:rPr>
        <w:t>емельн</w:t>
      </w:r>
      <w:r w:rsidR="00700CC3">
        <w:rPr>
          <w:sz w:val="28"/>
          <w:szCs w:val="28"/>
        </w:rPr>
        <w:t>ых участков</w:t>
      </w:r>
      <w:r w:rsidR="00076C42">
        <w:rPr>
          <w:bCs/>
          <w:color w:val="222222"/>
          <w:kern w:val="36"/>
          <w:sz w:val="28"/>
          <w:szCs w:val="28"/>
        </w:rPr>
        <w:t xml:space="preserve">. </w:t>
      </w:r>
      <w:r w:rsidR="00AB443D">
        <w:rPr>
          <w:sz w:val="28"/>
          <w:szCs w:val="28"/>
        </w:rPr>
        <w:t>(далее – Проект).</w:t>
      </w:r>
    </w:p>
    <w:p w:rsidR="00AB443D" w:rsidRDefault="00AB443D" w:rsidP="00315269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>
        <w:rPr>
          <w:sz w:val="28"/>
          <w:szCs w:val="28"/>
        </w:rPr>
        <w:t>организовать проведение экспозиции Проекта, консультирование посетителей экспозиции Проекта.</w:t>
      </w:r>
    </w:p>
    <w:p w:rsidR="00ED7D74" w:rsidRDefault="00AB443D" w:rsidP="00ED7D7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4.4.</w:t>
      </w:r>
      <w:r w:rsidR="00CE2CC9" w:rsidRPr="00CE2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прием и регистрацию предложений и замечаний по Проекту </w:t>
      </w:r>
      <w:r w:rsidRPr="00CE2CC9">
        <w:rPr>
          <w:sz w:val="28"/>
          <w:szCs w:val="28"/>
        </w:rPr>
        <w:t xml:space="preserve">с </w:t>
      </w:r>
      <w:r w:rsidR="005C7DA5" w:rsidRPr="00CE2CC9">
        <w:rPr>
          <w:sz w:val="28"/>
          <w:szCs w:val="28"/>
        </w:rPr>
        <w:t>14</w:t>
      </w:r>
      <w:r w:rsidR="00CE2CC9" w:rsidRPr="00CE2CC9">
        <w:rPr>
          <w:sz w:val="28"/>
          <w:szCs w:val="28"/>
        </w:rPr>
        <w:t xml:space="preserve"> </w:t>
      </w:r>
      <w:r w:rsidR="005C7DA5" w:rsidRPr="00CE2CC9">
        <w:rPr>
          <w:sz w:val="28"/>
          <w:szCs w:val="28"/>
        </w:rPr>
        <w:t>февраля 2025</w:t>
      </w:r>
      <w:r w:rsidR="00ED7D74" w:rsidRPr="00CE2CC9">
        <w:rPr>
          <w:sz w:val="28"/>
          <w:szCs w:val="28"/>
        </w:rPr>
        <w:t xml:space="preserve"> года по </w:t>
      </w:r>
      <w:r w:rsidR="005C7DA5" w:rsidRPr="00CE2CC9">
        <w:rPr>
          <w:sz w:val="28"/>
          <w:szCs w:val="28"/>
        </w:rPr>
        <w:t>21</w:t>
      </w:r>
      <w:r w:rsidR="00BD5162" w:rsidRPr="00CE2CC9">
        <w:rPr>
          <w:sz w:val="28"/>
          <w:szCs w:val="28"/>
        </w:rPr>
        <w:t>февраля</w:t>
      </w:r>
      <w:r w:rsidR="005C7DA5" w:rsidRPr="00CE2CC9">
        <w:rPr>
          <w:sz w:val="28"/>
          <w:szCs w:val="28"/>
        </w:rPr>
        <w:t xml:space="preserve"> 2025</w:t>
      </w:r>
      <w:r w:rsidRPr="00CE2CC9">
        <w:rPr>
          <w:sz w:val="28"/>
          <w:szCs w:val="28"/>
        </w:rPr>
        <w:t xml:space="preserve"> года;</w:t>
      </w:r>
    </w:p>
    <w:p w:rsidR="00AB443D" w:rsidRPr="00ED7D74" w:rsidRDefault="00ED7D74" w:rsidP="00ED7D7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D7D74">
        <w:rPr>
          <w:sz w:val="28"/>
          <w:szCs w:val="28"/>
        </w:rPr>
        <w:t>4.5.</w:t>
      </w:r>
      <w:r w:rsidR="00AB443D" w:rsidRPr="00ED7D74">
        <w:rPr>
          <w:sz w:val="28"/>
          <w:szCs w:val="28"/>
        </w:rPr>
        <w:t>рассмотреть поступившие замечания и предложения по Проекту;</w:t>
      </w:r>
    </w:p>
    <w:p w:rsidR="00AB443D" w:rsidRDefault="00ED7D74" w:rsidP="00AB44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4.6. </w:t>
      </w:r>
      <w:r w:rsidR="00AB443D">
        <w:rPr>
          <w:sz w:val="28"/>
          <w:szCs w:val="28"/>
        </w:rPr>
        <w:t xml:space="preserve">осуществить подготовку и оформление протокола </w:t>
      </w:r>
      <w:r>
        <w:rPr>
          <w:sz w:val="28"/>
          <w:szCs w:val="28"/>
        </w:rPr>
        <w:t>публичных</w:t>
      </w:r>
      <w:r w:rsidR="00CE2CC9" w:rsidRPr="00CE2CC9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AB443D">
        <w:rPr>
          <w:sz w:val="28"/>
          <w:szCs w:val="28"/>
        </w:rPr>
        <w:t>;</w:t>
      </w:r>
    </w:p>
    <w:p w:rsidR="0076125A" w:rsidRPr="00ED7D74" w:rsidRDefault="00076C42" w:rsidP="00ED7D7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4.7. </w:t>
      </w:r>
      <w:r w:rsidR="00AB443D">
        <w:rPr>
          <w:sz w:val="28"/>
          <w:szCs w:val="28"/>
        </w:rPr>
        <w:t xml:space="preserve">осуществить подготовку и оформление заключения о результатах </w:t>
      </w:r>
      <w:r>
        <w:rPr>
          <w:sz w:val="28"/>
          <w:szCs w:val="28"/>
        </w:rPr>
        <w:t>публичных слушаний.</w:t>
      </w:r>
    </w:p>
    <w:p w:rsidR="0076125A" w:rsidRDefault="0076125A" w:rsidP="0076125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опубликовать на официальном сайте </w:t>
      </w:r>
      <w:r w:rsidR="00BC6846" w:rsidRPr="00BC6846">
        <w:rPr>
          <w:sz w:val="28"/>
          <w:szCs w:val="28"/>
        </w:rPr>
        <w:t xml:space="preserve">Тавричанского сельского поселения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76125A" w:rsidRDefault="0076125A" w:rsidP="0076125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оставляю за             собой.</w:t>
      </w:r>
    </w:p>
    <w:p w:rsidR="0076125A" w:rsidRDefault="0076125A" w:rsidP="0076125A">
      <w:pPr>
        <w:jc w:val="both"/>
        <w:rPr>
          <w:sz w:val="28"/>
          <w:szCs w:val="28"/>
        </w:rPr>
      </w:pPr>
    </w:p>
    <w:p w:rsidR="0076125A" w:rsidRDefault="0076125A" w:rsidP="0076125A">
      <w:pPr>
        <w:jc w:val="both"/>
      </w:pPr>
    </w:p>
    <w:p w:rsidR="003E3897" w:rsidRDefault="003E3897" w:rsidP="0076125A">
      <w:pPr>
        <w:jc w:val="both"/>
        <w:rPr>
          <w:sz w:val="28"/>
          <w:szCs w:val="28"/>
        </w:rPr>
      </w:pPr>
    </w:p>
    <w:p w:rsidR="003E3897" w:rsidRDefault="003E3897" w:rsidP="0076125A">
      <w:pPr>
        <w:jc w:val="both"/>
        <w:rPr>
          <w:sz w:val="28"/>
          <w:szCs w:val="28"/>
        </w:rPr>
      </w:pPr>
    </w:p>
    <w:p w:rsidR="0076125A" w:rsidRDefault="00334EED" w:rsidP="007612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Тавричанского</w:t>
      </w:r>
    </w:p>
    <w:p w:rsidR="0076125A" w:rsidRDefault="0076125A" w:rsidP="00761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</w:t>
      </w:r>
      <w:r w:rsidR="00334EED">
        <w:rPr>
          <w:sz w:val="28"/>
          <w:szCs w:val="28"/>
        </w:rPr>
        <w:t xml:space="preserve">             К.Л.Филиппов</w:t>
      </w:r>
    </w:p>
    <w:p w:rsidR="0076125A" w:rsidRDefault="0076125A" w:rsidP="007612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25A" w:rsidRDefault="0076125A" w:rsidP="0076125A">
      <w:pPr>
        <w:tabs>
          <w:tab w:val="left" w:pos="2268"/>
        </w:tabs>
      </w:pPr>
    </w:p>
    <w:p w:rsidR="00CB1992" w:rsidRDefault="00CB1992" w:rsidP="0076125A">
      <w:pPr>
        <w:tabs>
          <w:tab w:val="left" w:pos="2268"/>
        </w:tabs>
      </w:pPr>
    </w:p>
    <w:p w:rsidR="00462A61" w:rsidRDefault="00462A61" w:rsidP="00462A61">
      <w:pPr>
        <w:spacing w:after="36"/>
        <w:jc w:val="right"/>
      </w:pPr>
    </w:p>
    <w:p w:rsidR="00462A61" w:rsidRDefault="00462A61" w:rsidP="00462A61">
      <w:pPr>
        <w:spacing w:after="36"/>
        <w:jc w:val="right"/>
      </w:pPr>
    </w:p>
    <w:p w:rsidR="00462A61" w:rsidRDefault="00462A61" w:rsidP="00462A61">
      <w:pPr>
        <w:spacing w:after="36"/>
        <w:jc w:val="right"/>
      </w:pPr>
    </w:p>
    <w:p w:rsidR="00462A61" w:rsidRDefault="00462A61" w:rsidP="00462A61">
      <w:pPr>
        <w:spacing w:after="36"/>
        <w:jc w:val="right"/>
      </w:pPr>
    </w:p>
    <w:p w:rsidR="00462A61" w:rsidRDefault="00462A61" w:rsidP="00462A61">
      <w:pPr>
        <w:spacing w:after="36"/>
        <w:jc w:val="right"/>
      </w:pPr>
    </w:p>
    <w:p w:rsidR="00462A61" w:rsidRDefault="00462A61" w:rsidP="00462A61">
      <w:pPr>
        <w:spacing w:after="36"/>
        <w:jc w:val="right"/>
      </w:pPr>
    </w:p>
    <w:p w:rsidR="00462A61" w:rsidRDefault="00462A61" w:rsidP="00462A61">
      <w:pPr>
        <w:spacing w:after="36"/>
        <w:jc w:val="right"/>
      </w:pPr>
    </w:p>
    <w:p w:rsidR="00A33D70" w:rsidRDefault="00A33D70" w:rsidP="00462A61">
      <w:pPr>
        <w:jc w:val="right"/>
        <w:rPr>
          <w:sz w:val="18"/>
          <w:szCs w:val="18"/>
        </w:rPr>
      </w:pPr>
    </w:p>
    <w:p w:rsidR="00462A61" w:rsidRPr="00462A61" w:rsidRDefault="00CB1992" w:rsidP="00462A61">
      <w:pPr>
        <w:jc w:val="right"/>
        <w:rPr>
          <w:sz w:val="18"/>
          <w:szCs w:val="18"/>
        </w:rPr>
      </w:pPr>
      <w:r w:rsidRPr="00462A61">
        <w:rPr>
          <w:sz w:val="18"/>
          <w:szCs w:val="18"/>
        </w:rPr>
        <w:t xml:space="preserve">Приложение № </w:t>
      </w:r>
      <w:r w:rsidR="004358AB" w:rsidRPr="00462A61">
        <w:rPr>
          <w:sz w:val="18"/>
          <w:szCs w:val="18"/>
        </w:rPr>
        <w:t xml:space="preserve">1 </w:t>
      </w:r>
    </w:p>
    <w:p w:rsidR="00462A61" w:rsidRPr="00462A61" w:rsidRDefault="00462A61" w:rsidP="00462A61">
      <w:pPr>
        <w:jc w:val="right"/>
        <w:rPr>
          <w:sz w:val="18"/>
          <w:szCs w:val="18"/>
        </w:rPr>
      </w:pPr>
      <w:r w:rsidRPr="00462A61">
        <w:rPr>
          <w:sz w:val="18"/>
          <w:szCs w:val="18"/>
        </w:rPr>
        <w:t xml:space="preserve">Постановлению Администрации Тавричанского </w:t>
      </w:r>
    </w:p>
    <w:p w:rsidR="00462A61" w:rsidRPr="00462A61" w:rsidRDefault="00462A61" w:rsidP="00462A61">
      <w:pPr>
        <w:jc w:val="right"/>
        <w:rPr>
          <w:sz w:val="18"/>
          <w:szCs w:val="18"/>
        </w:rPr>
      </w:pPr>
      <w:r w:rsidRPr="00462A61">
        <w:rPr>
          <w:sz w:val="18"/>
          <w:szCs w:val="18"/>
        </w:rPr>
        <w:t xml:space="preserve">сельского поселения </w:t>
      </w:r>
    </w:p>
    <w:p w:rsidR="00462A61" w:rsidRPr="00462A61" w:rsidRDefault="00462A61" w:rsidP="00462A61">
      <w:pPr>
        <w:jc w:val="right"/>
        <w:rPr>
          <w:sz w:val="18"/>
          <w:szCs w:val="18"/>
        </w:rPr>
      </w:pPr>
      <w:proofErr w:type="spellStart"/>
      <w:r w:rsidRPr="00462A61">
        <w:rPr>
          <w:sz w:val="18"/>
          <w:szCs w:val="18"/>
        </w:rPr>
        <w:t>Любинского</w:t>
      </w:r>
      <w:proofErr w:type="spellEnd"/>
      <w:r w:rsidRPr="00462A61">
        <w:rPr>
          <w:sz w:val="18"/>
          <w:szCs w:val="18"/>
        </w:rPr>
        <w:t xml:space="preserve"> муниципального района Омской области  </w:t>
      </w:r>
    </w:p>
    <w:p w:rsidR="000428B6" w:rsidRPr="00462A61" w:rsidRDefault="005C7DA5" w:rsidP="00462A61">
      <w:pPr>
        <w:jc w:val="right"/>
        <w:rPr>
          <w:sz w:val="18"/>
          <w:szCs w:val="18"/>
        </w:rPr>
      </w:pPr>
      <w:r>
        <w:rPr>
          <w:sz w:val="18"/>
          <w:szCs w:val="18"/>
        </w:rPr>
        <w:t>от 10.02.2025</w:t>
      </w:r>
      <w:r w:rsidR="00CE2CC9" w:rsidRPr="003E3897">
        <w:rPr>
          <w:sz w:val="18"/>
          <w:szCs w:val="18"/>
        </w:rPr>
        <w:t xml:space="preserve"> </w:t>
      </w:r>
      <w:r w:rsidR="00CE2CC9">
        <w:rPr>
          <w:sz w:val="18"/>
          <w:szCs w:val="18"/>
        </w:rPr>
        <w:t>№ 6/1</w:t>
      </w:r>
      <w:r w:rsidR="00462A61" w:rsidRPr="00462A61">
        <w:rPr>
          <w:sz w:val="18"/>
          <w:szCs w:val="18"/>
        </w:rPr>
        <w:t>-п</w:t>
      </w:r>
      <w:r w:rsidR="00462A61" w:rsidRPr="00462A61">
        <w:rPr>
          <w:sz w:val="18"/>
          <w:szCs w:val="18"/>
        </w:rPr>
        <w:tab/>
      </w:r>
    </w:p>
    <w:p w:rsidR="003E3897" w:rsidRDefault="003E3897" w:rsidP="00811E3A">
      <w:pPr>
        <w:spacing w:before="46" w:after="5" w:line="248" w:lineRule="auto"/>
        <w:ind w:left="157" w:hanging="10"/>
        <w:jc w:val="center"/>
        <w:rPr>
          <w:b/>
          <w:sz w:val="20"/>
        </w:rPr>
      </w:pPr>
    </w:p>
    <w:p w:rsidR="00CB1992" w:rsidRPr="00811E3A" w:rsidRDefault="000428B6" w:rsidP="00811E3A">
      <w:pPr>
        <w:spacing w:before="46" w:after="5" w:line="248" w:lineRule="auto"/>
        <w:ind w:left="157" w:hanging="10"/>
        <w:jc w:val="center"/>
      </w:pPr>
      <w:r>
        <w:rPr>
          <w:b/>
          <w:sz w:val="20"/>
        </w:rPr>
        <w:t>Схема р</w:t>
      </w:r>
      <w:r w:rsidR="003E3897">
        <w:rPr>
          <w:b/>
          <w:sz w:val="20"/>
        </w:rPr>
        <w:t xml:space="preserve">асположения земельного участка </w:t>
      </w:r>
      <w:r>
        <w:rPr>
          <w:b/>
          <w:sz w:val="20"/>
        </w:rPr>
        <w:t xml:space="preserve">на кадастровом плане территории в кадастровом квартале 55:11:160101 по адресу: Омская область, </w:t>
      </w:r>
      <w:proofErr w:type="spellStart"/>
      <w:r>
        <w:rPr>
          <w:b/>
          <w:sz w:val="20"/>
        </w:rPr>
        <w:t>Любинский</w:t>
      </w:r>
      <w:proofErr w:type="spellEnd"/>
      <w:r>
        <w:rPr>
          <w:b/>
          <w:sz w:val="20"/>
        </w:rPr>
        <w:t xml:space="preserve"> район, д. Быструха, ул. Центральная. </w:t>
      </w:r>
      <w:r>
        <w:rPr>
          <w:noProof/>
        </w:rPr>
        <w:drawing>
          <wp:inline distT="0" distB="0" distL="0" distR="0">
            <wp:extent cx="5814594" cy="8621051"/>
            <wp:effectExtent l="0" t="0" r="0" b="0"/>
            <wp:docPr id="3873" name="Picture 3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" name="Picture 38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892" cy="8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AB" w:rsidRDefault="004358AB" w:rsidP="00A06DE4">
      <w:pPr>
        <w:ind w:left="-387"/>
      </w:pPr>
      <w:bookmarkStart w:id="0" w:name="_GoBack"/>
      <w:bookmarkEnd w:id="0"/>
    </w:p>
    <w:sectPr w:rsidR="004358AB" w:rsidSect="00462A6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DAB"/>
    <w:multiLevelType w:val="hybridMultilevel"/>
    <w:tmpl w:val="281E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3B9"/>
    <w:multiLevelType w:val="hybridMultilevel"/>
    <w:tmpl w:val="06D0C3A6"/>
    <w:lvl w:ilvl="0" w:tplc="2EF60D1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1D05BC"/>
    <w:multiLevelType w:val="singleLevel"/>
    <w:tmpl w:val="3484F9A6"/>
    <w:lvl w:ilvl="0">
      <w:start w:val="1"/>
      <w:numFmt w:val="decimal"/>
      <w:lvlText w:val="3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E86C83"/>
    <w:multiLevelType w:val="hybridMultilevel"/>
    <w:tmpl w:val="AE1CDF9E"/>
    <w:lvl w:ilvl="0" w:tplc="4DBED03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236201"/>
    <w:multiLevelType w:val="singleLevel"/>
    <w:tmpl w:val="17A69968"/>
    <w:lvl w:ilvl="0">
      <w:start w:val="1"/>
      <w:numFmt w:val="decimal"/>
      <w:lvlText w:val="%1)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96A309D"/>
    <w:multiLevelType w:val="singleLevel"/>
    <w:tmpl w:val="6A3E5350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0B86133"/>
    <w:multiLevelType w:val="singleLevel"/>
    <w:tmpl w:val="630C5DF6"/>
    <w:lvl w:ilvl="0">
      <w:start w:val="6"/>
      <w:numFmt w:val="decimal"/>
      <w:lvlText w:val="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9CA6B62"/>
    <w:multiLevelType w:val="singleLevel"/>
    <w:tmpl w:val="985C77D0"/>
    <w:lvl w:ilvl="0">
      <w:start w:val="1"/>
      <w:numFmt w:val="decimal"/>
      <w:lvlText w:val="2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100012D"/>
    <w:multiLevelType w:val="hybridMultilevel"/>
    <w:tmpl w:val="95845E84"/>
    <w:lvl w:ilvl="0" w:tplc="F21A91C4">
      <w:start w:val="1"/>
      <w:numFmt w:val="decimal"/>
      <w:lvlText w:val="%1."/>
      <w:lvlJc w:val="left"/>
      <w:pPr>
        <w:ind w:left="1413" w:hanging="705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1C67CF"/>
    <w:multiLevelType w:val="singleLevel"/>
    <w:tmpl w:val="738E69EA"/>
    <w:lvl w:ilvl="0">
      <w:start w:val="1"/>
      <w:numFmt w:val="decimal"/>
      <w:lvlText w:val="%1)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6"/>
    <w:lvlOverride w:ilvl="0">
      <w:startOverride w:val="6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5A"/>
    <w:rsid w:val="000428B6"/>
    <w:rsid w:val="00076C42"/>
    <w:rsid w:val="00093437"/>
    <w:rsid w:val="000B4378"/>
    <w:rsid w:val="0010642C"/>
    <w:rsid w:val="00200DE0"/>
    <w:rsid w:val="002340C2"/>
    <w:rsid w:val="00244112"/>
    <w:rsid w:val="002B0883"/>
    <w:rsid w:val="00315269"/>
    <w:rsid w:val="00334EED"/>
    <w:rsid w:val="00360FAB"/>
    <w:rsid w:val="00383C3F"/>
    <w:rsid w:val="003A7739"/>
    <w:rsid w:val="003E3897"/>
    <w:rsid w:val="003F15F2"/>
    <w:rsid w:val="004358AB"/>
    <w:rsid w:val="00462A61"/>
    <w:rsid w:val="004861EC"/>
    <w:rsid w:val="004929FC"/>
    <w:rsid w:val="004B7FA3"/>
    <w:rsid w:val="0055104B"/>
    <w:rsid w:val="005C7DA5"/>
    <w:rsid w:val="005D2B92"/>
    <w:rsid w:val="005E21C3"/>
    <w:rsid w:val="005F07A8"/>
    <w:rsid w:val="005F7B52"/>
    <w:rsid w:val="006E2A44"/>
    <w:rsid w:val="006F3A4D"/>
    <w:rsid w:val="00700CC3"/>
    <w:rsid w:val="00726AB1"/>
    <w:rsid w:val="0076125A"/>
    <w:rsid w:val="007B441F"/>
    <w:rsid w:val="007B7425"/>
    <w:rsid w:val="00810273"/>
    <w:rsid w:val="00811A69"/>
    <w:rsid w:val="00811E3A"/>
    <w:rsid w:val="008368C0"/>
    <w:rsid w:val="008F1EC2"/>
    <w:rsid w:val="008F3A65"/>
    <w:rsid w:val="009067F9"/>
    <w:rsid w:val="00917E12"/>
    <w:rsid w:val="00996FDD"/>
    <w:rsid w:val="009D3526"/>
    <w:rsid w:val="009F3137"/>
    <w:rsid w:val="00A06DE4"/>
    <w:rsid w:val="00A33D70"/>
    <w:rsid w:val="00AB443D"/>
    <w:rsid w:val="00AF4E4E"/>
    <w:rsid w:val="00B57BF9"/>
    <w:rsid w:val="00B758FD"/>
    <w:rsid w:val="00B91D43"/>
    <w:rsid w:val="00BA6F91"/>
    <w:rsid w:val="00BC6846"/>
    <w:rsid w:val="00BD5162"/>
    <w:rsid w:val="00BF7499"/>
    <w:rsid w:val="00C86887"/>
    <w:rsid w:val="00CB1992"/>
    <w:rsid w:val="00CE2CC9"/>
    <w:rsid w:val="00D04FAA"/>
    <w:rsid w:val="00D17FF3"/>
    <w:rsid w:val="00D23C10"/>
    <w:rsid w:val="00D75B42"/>
    <w:rsid w:val="00D8549D"/>
    <w:rsid w:val="00DE73AC"/>
    <w:rsid w:val="00E22650"/>
    <w:rsid w:val="00E3428F"/>
    <w:rsid w:val="00E77B76"/>
    <w:rsid w:val="00ED71FC"/>
    <w:rsid w:val="00ED7D74"/>
    <w:rsid w:val="00EF71AD"/>
    <w:rsid w:val="00F1146E"/>
    <w:rsid w:val="00F9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8E5"/>
  <w15:docId w15:val="{FABC5714-DC29-484F-B6E0-5F03F738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612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7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DE73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4358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E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5E6DF3076E1C9D6BCB65D6B5F3ABF3E059AB2E996C20152D0D7D695BDE238E4DaE7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Admin</cp:lastModifiedBy>
  <cp:revision>16</cp:revision>
  <cp:lastPrinted>2025-02-28T09:45:00Z</cp:lastPrinted>
  <dcterms:created xsi:type="dcterms:W3CDTF">2025-02-25T04:09:00Z</dcterms:created>
  <dcterms:modified xsi:type="dcterms:W3CDTF">2025-02-28T09:48:00Z</dcterms:modified>
</cp:coreProperties>
</file>